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＜考察１＞意味による分類と例外</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＊「じん」＝その人の属性を示す</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１　形容詞から：偉人、奇人、巨人、狂人、新人、聖人、閑人、野蛮人、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＜例外＞悪人、善人　→＜考察２(2)＞　</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貧乏人　→？</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２　名詞から　：</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（１）所属を示す</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（あ）国籍／所属場所：（国名）人、外国人、邦人、異邦人、西洋人、東洋人、県人、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＜例外＞町人　→＜考察２(2)＞</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（い）職業　　　　　：歌人、詩人、軍人、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＜例外＞役人、職人　→＜考察２(2)＞</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（う）人種　　　　　：黒人、白人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（２）その他：友人、隣人、婦人、個人、私人、一般人、恩人、客人、原始人、国際人、知識人、</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鉄人、文化人、民間人、法人、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＜例外＞病人　→＜考察２(1)＞一時的な意味が優先されるのか？</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３　動詞から　：成人、知人、超人、未亡人、</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＊「にん」＝それをする人を示す</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１　動詞から：遊び人、請負人、受取人、立会人、勤め人、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２　スル動詞から：案内人、看護人、管理人、苦労人、同居人、番人、選挙人、奉公人、保証人、</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発起人、料理人、</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３　動詞の意味を含む単語から：管財人、被告人、代理人、賃貸人、犯人、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＜例外＞　万人　注：（ばんにん／ばんじん）の二つある</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本人　→＜考察２(2)＞</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＜考察２＞（『月刊日本語９１年４月号』日本語何でも相談より）</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（１）一時的か本質的かという視点</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＊動詞は一時的な意味になる　・・・「ニン」</w:t>
      </w: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＊名詞は本質的な意味になる　・・・「ジン」</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（２）日常語と非日常語</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＊二字熟語の場合には「呉音」か「唐音」かの視点が有効である</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＊「呉音」は仏教語として多く輸入された後日常生活で広く用いられるようになった。</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w:t>
      </w:r>
      <w:r w:rsidRPr="00364C8C">
        <w:rPr>
          <w:rFonts w:ascii="メイリオ" w:eastAsia="メイリオ" w:hAnsi="メイリオ" w:cs="ＭＳ 明朝" w:hint="eastAsia"/>
        </w:rPr>
        <w:ruby>
          <w:rubyPr>
            <w:rubyAlign w:val="distributeSpace"/>
            <w:hps w:val="12"/>
            <w:hpsRaise w:val="22"/>
            <w:hpsBaseText w:val="24"/>
            <w:lid w:val="ja-JP"/>
          </w:rubyPr>
          <w:rt>
            <w:r w:rsidR="00364C8C" w:rsidRPr="00364C8C">
              <w:rPr>
                <w:rFonts w:ascii="メイリオ" w:eastAsia="メイリオ" w:hAnsi="メイリオ" w:cs="ＭＳ 明朝" w:hint="eastAsia"/>
              </w:rPr>
              <w:t>ぜんにん</w:t>
            </w:r>
          </w:rt>
          <w:rubyBase>
            <w:r w:rsidR="00364C8C" w:rsidRPr="00364C8C">
              <w:rPr>
                <w:rFonts w:ascii="メイリオ" w:eastAsia="メイリオ" w:hAnsi="メイリオ" w:cs="ＭＳ 明朝" w:hint="eastAsia"/>
              </w:rPr>
              <w:t>善人</w:t>
            </w:r>
          </w:rubyBase>
        </w:ruby>
      </w:r>
      <w:r w:rsidRPr="00364C8C">
        <w:rPr>
          <w:rFonts w:ascii="メイリオ" w:eastAsia="メイリオ" w:hAnsi="メイリオ" w:cs="ＭＳ 明朝" w:hint="eastAsia"/>
        </w:rPr>
        <w:t>、</w:t>
      </w:r>
      <w:r w:rsidRPr="00364C8C">
        <w:rPr>
          <w:rFonts w:ascii="メイリオ" w:eastAsia="メイリオ" w:hAnsi="メイリオ" w:cs="ＭＳ 明朝" w:hint="eastAsia"/>
        </w:rPr>
        <w:ruby>
          <w:rubyPr>
            <w:rubyAlign w:val="distributeSpace"/>
            <w:hps w:val="12"/>
            <w:hpsRaise w:val="22"/>
            <w:hpsBaseText w:val="24"/>
            <w:lid w:val="ja-JP"/>
          </w:rubyPr>
          <w:rt>
            <w:r w:rsidR="00364C8C" w:rsidRPr="00364C8C">
              <w:rPr>
                <w:rFonts w:ascii="メイリオ" w:eastAsia="メイリオ" w:hAnsi="メイリオ" w:cs="ＭＳ 明朝" w:hint="eastAsia"/>
              </w:rPr>
              <w:t>あくにん</w:t>
            </w:r>
          </w:rt>
          <w:rubyBase>
            <w:r w:rsidR="00364C8C" w:rsidRPr="00364C8C">
              <w:rPr>
                <w:rFonts w:ascii="メイリオ" w:eastAsia="メイリオ" w:hAnsi="メイリオ" w:cs="ＭＳ 明朝" w:hint="eastAsia"/>
              </w:rPr>
              <w:t>悪人</w:t>
            </w:r>
          </w:rubyBase>
        </w:ruby>
      </w:r>
      <w:r w:rsidRPr="00364C8C">
        <w:rPr>
          <w:rFonts w:ascii="メイリオ" w:eastAsia="メイリオ" w:hAnsi="メイリオ" w:cs="ＭＳ 明朝" w:hint="eastAsia"/>
        </w:rPr>
        <w:t>、</w:t>
      </w:r>
      <w:r w:rsidRPr="00364C8C">
        <w:rPr>
          <w:rFonts w:ascii="メイリオ" w:eastAsia="メイリオ" w:hAnsi="メイリオ" w:cs="ＭＳ 明朝" w:hint="eastAsia"/>
        </w:rPr>
        <w:ruby>
          <w:rubyPr>
            <w:rubyAlign w:val="distributeSpace"/>
            <w:hps w:val="12"/>
            <w:hpsRaise w:val="22"/>
            <w:hpsBaseText w:val="24"/>
            <w:lid w:val="ja-JP"/>
          </w:rubyPr>
          <w:rt>
            <w:r w:rsidR="00364C8C" w:rsidRPr="00364C8C">
              <w:rPr>
                <w:rFonts w:ascii="メイリオ" w:eastAsia="メイリオ" w:hAnsi="メイリオ" w:cs="ＭＳ 明朝" w:hint="eastAsia"/>
              </w:rPr>
              <w:t>ざいにん</w:t>
            </w:r>
          </w:rt>
          <w:rubyBase>
            <w:r w:rsidR="00364C8C" w:rsidRPr="00364C8C">
              <w:rPr>
                <w:rFonts w:ascii="メイリオ" w:eastAsia="メイリオ" w:hAnsi="メイリオ" w:cs="ＭＳ 明朝" w:hint="eastAsia"/>
              </w:rPr>
              <w:t>罪人</w:t>
            </w:r>
          </w:rubyBase>
        </w:ruby>
      </w:r>
      <w:r w:rsidRPr="00364C8C">
        <w:rPr>
          <w:rFonts w:ascii="メイリオ" w:eastAsia="メイリオ" w:hAnsi="メイリオ" w:cs="ＭＳ 明朝" w:hint="eastAsia"/>
        </w:rPr>
        <w:t xml:space="preserve">　／　役人、職人　／　町人　／　本人、当人　／両人、他人　／住人</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＊「漢音」は漢学とともに輸入されたため物事を考える場合の言葉として非日常語になった。</w:t>
      </w:r>
    </w:p>
    <w:p w:rsidR="00364C8C" w:rsidRPr="00364C8C" w:rsidRDefault="00364C8C" w:rsidP="00364C8C">
      <w:pPr>
        <w:rPr>
          <w:rFonts w:ascii="メイリオ" w:eastAsia="メイリオ" w:hAnsi="メイリオ" w:cs="ＭＳ 明朝" w:hint="eastAsia"/>
        </w:rPr>
      </w:pPr>
    </w:p>
    <w:p w:rsidR="00364C8C"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 xml:space="preserve">　　　　　</w:t>
      </w:r>
      <w:r w:rsidRPr="00364C8C">
        <w:rPr>
          <w:rFonts w:ascii="メイリオ" w:eastAsia="メイリオ" w:hAnsi="メイリオ" w:cs="ＭＳ 明朝" w:hint="eastAsia"/>
        </w:rPr>
        <w:ruby>
          <w:rubyPr>
            <w:rubyAlign w:val="distributeSpace"/>
            <w:hps w:val="12"/>
            <w:hpsRaise w:val="22"/>
            <w:hpsBaseText w:val="24"/>
            <w:lid w:val="ja-JP"/>
          </w:rubyPr>
          <w:rt>
            <w:r w:rsidR="00364C8C" w:rsidRPr="00364C8C">
              <w:rPr>
                <w:rFonts w:ascii="メイリオ" w:eastAsia="メイリオ" w:hAnsi="メイリオ" w:cs="ＭＳ 明朝" w:hint="eastAsia"/>
              </w:rPr>
              <w:t>てつじん</w:t>
            </w:r>
          </w:rt>
          <w:rubyBase>
            <w:r w:rsidR="00364C8C" w:rsidRPr="00364C8C">
              <w:rPr>
                <w:rFonts w:ascii="メイリオ" w:eastAsia="メイリオ" w:hAnsi="メイリオ" w:cs="ＭＳ 明朝" w:hint="eastAsia"/>
              </w:rPr>
              <w:t>哲人</w:t>
            </w:r>
          </w:rubyBase>
        </w:ruby>
      </w:r>
      <w:r w:rsidRPr="00364C8C">
        <w:rPr>
          <w:rFonts w:ascii="メイリオ" w:eastAsia="メイリオ" w:hAnsi="メイリオ" w:cs="ＭＳ 明朝" w:hint="eastAsia"/>
        </w:rPr>
        <w:t>、成人、故人、個人、私人、法人、要人、超人</w:t>
      </w:r>
    </w:p>
    <w:p w:rsidR="00364C8C" w:rsidRPr="00364C8C" w:rsidRDefault="00364C8C" w:rsidP="00364C8C">
      <w:pPr>
        <w:rPr>
          <w:rFonts w:ascii="メイリオ" w:eastAsia="メイリオ" w:hAnsi="メイリオ" w:cs="ＭＳ 明朝" w:hint="eastAsia"/>
        </w:rPr>
      </w:pPr>
    </w:p>
    <w:p w:rsidR="008E55EB" w:rsidRPr="00364C8C" w:rsidRDefault="00364C8C" w:rsidP="00364C8C">
      <w:pPr>
        <w:rPr>
          <w:rFonts w:ascii="メイリオ" w:eastAsia="メイリオ" w:hAnsi="メイリオ" w:cs="ＭＳ 明朝" w:hint="eastAsia"/>
        </w:rPr>
      </w:pPr>
      <w:r w:rsidRPr="00364C8C">
        <w:rPr>
          <w:rFonts w:ascii="メイリオ" w:eastAsia="メイリオ" w:hAnsi="メイリオ" w:cs="ＭＳ 明朝" w:hint="eastAsia"/>
        </w:rPr>
        <w:t>＜考察１＞で例外として挙げられたものの多くはこの（２）の歴史的経緯により「ニン」「ジン」の読み方になっていると考えられる。</w:t>
      </w:r>
    </w:p>
    <w:sectPr w:rsidR="008E55EB" w:rsidRPr="00364C8C" w:rsidSect="008E55E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メイリオ">
    <w:charset w:val="4E"/>
    <w:family w:val="auto"/>
    <w:pitch w:val="variable"/>
    <w:sig w:usb0="00000001" w:usb1="00000000" w:usb2="01000407" w:usb3="00000000" w:csb0="00020000"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43D15"/>
    <w:rsid w:val="0003543A"/>
    <w:rsid w:val="000B61E1"/>
    <w:rsid w:val="000C3F1E"/>
    <w:rsid w:val="002600D6"/>
    <w:rsid w:val="002A0535"/>
    <w:rsid w:val="002E15BF"/>
    <w:rsid w:val="00364C8C"/>
    <w:rsid w:val="003854A4"/>
    <w:rsid w:val="005F6858"/>
    <w:rsid w:val="006019F5"/>
    <w:rsid w:val="007427CF"/>
    <w:rsid w:val="00744560"/>
    <w:rsid w:val="008119D8"/>
    <w:rsid w:val="008E55EB"/>
    <w:rsid w:val="00926EED"/>
    <w:rsid w:val="00932DF2"/>
    <w:rsid w:val="009F164D"/>
    <w:rsid w:val="00A6475D"/>
    <w:rsid w:val="00BF36F6"/>
    <w:rsid w:val="00C7788F"/>
    <w:rsid w:val="00D63F3F"/>
    <w:rsid w:val="00E43D15"/>
    <w:rsid w:val="00E45345"/>
    <w:rsid w:val="00E8601C"/>
    <w:rsid w:val="00F30D0E"/>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8D"/>
  </w:style>
  <w:style w:type="paragraph" w:styleId="Heading1">
    <w:name w:val="heading 1"/>
    <w:basedOn w:val="Normal"/>
    <w:link w:val="Heading1Char"/>
    <w:uiPriority w:val="9"/>
    <w:rsid w:val="00744560"/>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mn-editablebold">
    <w:name w:val="cmn-editable_bold"/>
    <w:basedOn w:val="DefaultParagraphFont"/>
    <w:rsid w:val="00744560"/>
  </w:style>
  <w:style w:type="paragraph" w:styleId="NormalWeb">
    <w:name w:val="Normal (Web)"/>
    <w:basedOn w:val="Normal"/>
    <w:uiPriority w:val="99"/>
    <w:rsid w:val="00744560"/>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744560"/>
    <w:rPr>
      <w:rFonts w:ascii="Times" w:hAnsi="Times"/>
      <w:b/>
      <w:kern w:val="36"/>
      <w:sz w:val="48"/>
      <w:szCs w:val="20"/>
    </w:rPr>
  </w:style>
  <w:style w:type="paragraph" w:styleId="FootnoteText">
    <w:name w:val="footnote text"/>
    <w:basedOn w:val="Normal"/>
    <w:link w:val="FootnoteTextChar"/>
    <w:uiPriority w:val="99"/>
    <w:semiHidden/>
    <w:unhideWhenUsed/>
    <w:rsid w:val="00C7788F"/>
    <w:pPr>
      <w:snapToGrid w:val="0"/>
    </w:pPr>
  </w:style>
  <w:style w:type="character" w:customStyle="1" w:styleId="FootnoteTextChar">
    <w:name w:val="Footnote Text Char"/>
    <w:basedOn w:val="DefaultParagraphFont"/>
    <w:link w:val="FootnoteText"/>
    <w:uiPriority w:val="99"/>
    <w:semiHidden/>
    <w:rsid w:val="00C7788F"/>
  </w:style>
  <w:style w:type="character" w:styleId="FootnoteReference">
    <w:name w:val="footnote reference"/>
    <w:basedOn w:val="DefaultParagraphFont"/>
    <w:uiPriority w:val="99"/>
    <w:semiHidden/>
    <w:unhideWhenUsed/>
    <w:rsid w:val="00C7788F"/>
    <w:rPr>
      <w:vertAlign w:val="superscript"/>
    </w:rPr>
  </w:style>
</w:styles>
</file>

<file path=word/webSettings.xml><?xml version="1.0" encoding="utf-8"?>
<w:webSettings xmlns:r="http://schemas.openxmlformats.org/officeDocument/2006/relationships" xmlns:w="http://schemas.openxmlformats.org/wordprocessingml/2006/main">
  <w:divs>
    <w:div w:id="829633976">
      <w:bodyDiv w:val="1"/>
      <w:marLeft w:val="0"/>
      <w:marRight w:val="0"/>
      <w:marTop w:val="0"/>
      <w:marBottom w:val="0"/>
      <w:divBdr>
        <w:top w:val="none" w:sz="0" w:space="0" w:color="auto"/>
        <w:left w:val="none" w:sz="0" w:space="0" w:color="auto"/>
        <w:bottom w:val="none" w:sz="0" w:space="0" w:color="auto"/>
        <w:right w:val="none" w:sz="0" w:space="0" w:color="auto"/>
      </w:divBdr>
    </w:div>
    <w:div w:id="2073308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1040</Characters>
  <Application>Microsoft Macintosh Word</Application>
  <DocSecurity>0</DocSecurity>
  <Lines>8</Lines>
  <Paragraphs>2</Paragraphs>
  <ScaleCrop>false</ScaleCrop>
  <Company>YS</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Tsung-yiu</dc:creator>
  <cp:keywords/>
  <cp:lastModifiedBy>Lai Tsung-yiu</cp:lastModifiedBy>
  <cp:revision>2</cp:revision>
  <cp:lastPrinted>2017-02-02T08:05:00Z</cp:lastPrinted>
  <dcterms:created xsi:type="dcterms:W3CDTF">2017-02-02T08:11:00Z</dcterms:created>
  <dcterms:modified xsi:type="dcterms:W3CDTF">2017-02-02T08:11:00Z</dcterms:modified>
</cp:coreProperties>
</file>